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1E8" w:rsidRDefault="00D579E8">
      <w:pPr>
        <w:rPr>
          <w:b/>
          <w:i/>
          <w:u w:val="single"/>
        </w:rPr>
      </w:pPr>
      <w:r>
        <w:rPr>
          <w:b/>
          <w:i/>
          <w:u w:val="single"/>
        </w:rPr>
        <w:t>ROUTINE HAEMATOLOGY</w:t>
      </w:r>
    </w:p>
    <w:p w:rsidR="00D579E8" w:rsidRDefault="00D579E8">
      <w:pPr>
        <w:rPr>
          <w:b/>
          <w:i/>
        </w:rPr>
      </w:pPr>
      <w:r>
        <w:rPr>
          <w:b/>
          <w:i/>
        </w:rPr>
        <w:t>TOTAL BLOOD COUNT (TBC)</w:t>
      </w:r>
    </w:p>
    <w:p w:rsidR="00D579E8" w:rsidRDefault="00D579E8">
      <w:r>
        <w:t xml:space="preserve">This should have an appropriate request form; otherwise it is rejected. </w:t>
      </w:r>
    </w:p>
    <w:p w:rsidR="00D579E8" w:rsidRDefault="00D579E8">
      <w:r>
        <w:t>The</w:t>
      </w:r>
      <w:r w:rsidR="00B01457">
        <w:t xml:space="preserve"> </w:t>
      </w:r>
      <w:r>
        <w:t xml:space="preserve">blood sample </w:t>
      </w:r>
      <w:r w:rsidR="00B01457">
        <w:t xml:space="preserve">should be appropriate </w:t>
      </w:r>
      <w:r>
        <w:t xml:space="preserve">e.g. in a proper tube, etc. </w:t>
      </w:r>
    </w:p>
    <w:p w:rsidR="00D579E8" w:rsidRDefault="00D579E8">
      <w:r>
        <w:t xml:space="preserve">Haematology analyzer – This machine automatically does TBC. </w:t>
      </w:r>
      <w:r w:rsidR="00B01457">
        <w:t>The TBC consists of</w:t>
      </w:r>
      <w:r>
        <w:t xml:space="preserve"> the total WBC count, differential WBC count (eosinophils, basophils, neutrophils, lymphocytes and monocytes), total RBC count, RBC indices (MCV, MCH, MCHC and PCV) and total platelet count. The results come with their respective reference ranges. </w:t>
      </w:r>
    </w:p>
    <w:p w:rsidR="00B01457" w:rsidRDefault="00B01457">
      <w:r>
        <w:rPr>
          <w:noProof/>
        </w:rPr>
        <w:drawing>
          <wp:inline distT="0" distB="0" distL="0" distR="0">
            <wp:extent cx="1816574" cy="1816574"/>
            <wp:effectExtent l="19050" t="0" r="0" b="0"/>
            <wp:docPr id="1" name="Picture 1" descr="Image result for haematology analy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aematology analyser"/>
                    <pic:cNvPicPr>
                      <a:picLocks noChangeAspect="1" noChangeArrowheads="1"/>
                    </pic:cNvPicPr>
                  </pic:nvPicPr>
                  <pic:blipFill>
                    <a:blip r:embed="rId7"/>
                    <a:srcRect/>
                    <a:stretch>
                      <a:fillRect/>
                    </a:stretch>
                  </pic:blipFill>
                  <pic:spPr bwMode="auto">
                    <a:xfrm>
                      <a:off x="0" y="0"/>
                      <a:ext cx="1817637" cy="1817637"/>
                    </a:xfrm>
                    <a:prstGeom prst="rect">
                      <a:avLst/>
                    </a:prstGeom>
                    <a:noFill/>
                    <a:ln w="9525">
                      <a:noFill/>
                      <a:miter lim="800000"/>
                      <a:headEnd/>
                      <a:tailEnd/>
                    </a:ln>
                  </pic:spPr>
                </pic:pic>
              </a:graphicData>
            </a:graphic>
          </wp:inline>
        </w:drawing>
      </w:r>
      <w:r>
        <w:t>HAEMATOLOGY ANALYZER</w:t>
      </w:r>
    </w:p>
    <w:p w:rsidR="00D579E8" w:rsidRDefault="00D579E8">
      <w:r>
        <w:t xml:space="preserve">If the patient sample shows anaemia, infection or leukemia then do a PBF and staining. </w:t>
      </w:r>
    </w:p>
    <w:p w:rsidR="00D579E8" w:rsidRDefault="00D579E8">
      <w:pPr>
        <w:rPr>
          <w:b/>
          <w:i/>
        </w:rPr>
      </w:pPr>
      <w:r>
        <w:rPr>
          <w:b/>
          <w:i/>
        </w:rPr>
        <w:t>ERYTHROCYTE SEDIMENTATION RATE (ESR)</w:t>
      </w:r>
    </w:p>
    <w:p w:rsidR="00D579E8" w:rsidRDefault="00D579E8">
      <w:r>
        <w:t>This is done on the sample for TBC (use fresh samples which were collected within 2 hours or refrigerate a sample and use within 6 hours</w:t>
      </w:r>
      <w:r w:rsidR="00D26143">
        <w:t xml:space="preserve"> {this however won’t be 100% accurate}</w:t>
      </w:r>
      <w:r>
        <w:t>)</w:t>
      </w:r>
      <w:r w:rsidR="00D26143">
        <w:t xml:space="preserve">. </w:t>
      </w:r>
    </w:p>
    <w:p w:rsidR="00D26143" w:rsidRDefault="00D26143">
      <w:r>
        <w:t xml:space="preserve">ESR measures the rate of fall of blood when kept in a tube for 1 hour and this is measured in mm/hr. </w:t>
      </w:r>
    </w:p>
    <w:p w:rsidR="00D26143" w:rsidRDefault="00D26143">
      <w:r>
        <w:t xml:space="preserve">This is used as a screening test and used to monitor patients on treatment. </w:t>
      </w:r>
    </w:p>
    <w:p w:rsidR="00D26143" w:rsidRDefault="00D26143">
      <w:r>
        <w:t>The methods used are:</w:t>
      </w:r>
    </w:p>
    <w:p w:rsidR="00D26143" w:rsidRDefault="00D26143" w:rsidP="00D26143">
      <w:pPr>
        <w:pStyle w:val="ListParagraph"/>
        <w:numPr>
          <w:ilvl w:val="0"/>
          <w:numId w:val="1"/>
        </w:numPr>
      </w:pPr>
      <w:r>
        <w:t>Wintrobe</w:t>
      </w:r>
      <w:r w:rsidR="00B01457">
        <w:t xml:space="preserve"> ESR tube</w:t>
      </w:r>
      <w:r>
        <w:t xml:space="preserve"> – This gives results in cm/hr hence the results need to be converted to mm/hr. The reference range for males is 4-9 mm/hr and for females is 5-15 mm/hr.</w:t>
      </w:r>
    </w:p>
    <w:p w:rsidR="00B01457" w:rsidRDefault="00B01457" w:rsidP="00B01457">
      <w:pPr>
        <w:pStyle w:val="ListParagraph"/>
      </w:pPr>
      <w:r>
        <w:rPr>
          <w:noProof/>
        </w:rPr>
        <w:drawing>
          <wp:inline distT="0" distB="0" distL="0" distR="0">
            <wp:extent cx="1407792" cy="1876567"/>
            <wp:effectExtent l="19050" t="0" r="1908" b="0"/>
            <wp:docPr id="5" name="Picture 5" descr="D:\UNIVERSITY OF NAIROBI\4. LEVEL FOUR\JUNIOR CLERKSHIP\PATHOLOGY\HAEMATOLOGY\IMG-2021021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NIVERSITY OF NAIROBI\4. LEVEL FOUR\JUNIOR CLERKSHIP\PATHOLOGY\HAEMATOLOGY\IMG-20210216-WA0005.jpg"/>
                    <pic:cNvPicPr>
                      <a:picLocks noChangeAspect="1" noChangeArrowheads="1"/>
                    </pic:cNvPicPr>
                  </pic:nvPicPr>
                  <pic:blipFill>
                    <a:blip r:embed="rId8" cstate="print"/>
                    <a:srcRect/>
                    <a:stretch>
                      <a:fillRect/>
                    </a:stretch>
                  </pic:blipFill>
                  <pic:spPr bwMode="auto">
                    <a:xfrm>
                      <a:off x="0" y="0"/>
                      <a:ext cx="1410072" cy="1879606"/>
                    </a:xfrm>
                    <a:prstGeom prst="rect">
                      <a:avLst/>
                    </a:prstGeom>
                    <a:noFill/>
                    <a:ln w="9525">
                      <a:noFill/>
                      <a:miter lim="800000"/>
                      <a:headEnd/>
                      <a:tailEnd/>
                    </a:ln>
                  </pic:spPr>
                </pic:pic>
              </a:graphicData>
            </a:graphic>
          </wp:inline>
        </w:drawing>
      </w:r>
    </w:p>
    <w:p w:rsidR="00D26143" w:rsidRDefault="00B01457" w:rsidP="00D26143">
      <w:pPr>
        <w:pStyle w:val="ListParagraph"/>
        <w:numPr>
          <w:ilvl w:val="0"/>
          <w:numId w:val="1"/>
        </w:numPr>
      </w:pPr>
      <w:r>
        <w:lastRenderedPageBreak/>
        <w:t>Westergr</w:t>
      </w:r>
      <w:r w:rsidR="00D26143">
        <w:t>en</w:t>
      </w:r>
      <w:r>
        <w:t xml:space="preserve"> ESR tube</w:t>
      </w:r>
      <w:r w:rsidR="00D26143">
        <w:t xml:space="preserve"> – The tube has a scale of 0-150 mm. The reference range for males is 0-15 mm/hr and for females is 0-20 mm/hr. </w:t>
      </w:r>
    </w:p>
    <w:p w:rsidR="00B01457" w:rsidRDefault="00CA15D8" w:rsidP="00B01457">
      <w:pPr>
        <w:pStyle w:val="ListParagraph"/>
      </w:pPr>
      <w:r>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left:0;text-align:left;margin-left:92.45pt;margin-top:50.15pt;width:25.8pt;height:23.1pt;z-index:251658240"/>
        </w:pict>
      </w:r>
      <w:r w:rsidR="00B01457" w:rsidRPr="00B01457">
        <w:rPr>
          <w:noProof/>
        </w:rPr>
        <w:drawing>
          <wp:inline distT="0" distB="0" distL="0" distR="0">
            <wp:extent cx="1796854" cy="2395182"/>
            <wp:effectExtent l="19050" t="0" r="0" b="0"/>
            <wp:docPr id="2" name="Picture 4" descr="D:\UNIVERSITY OF NAIROBI\4. LEVEL FOUR\JUNIOR CLERKSHIP\PATHOLOGY\HAEMATOLOGY\IMG-20210216-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NIVERSITY OF NAIROBI\4. LEVEL FOUR\JUNIOR CLERKSHIP\PATHOLOGY\HAEMATOLOGY\IMG-20210216-WA0004.jpg"/>
                    <pic:cNvPicPr>
                      <a:picLocks noChangeAspect="1" noChangeArrowheads="1"/>
                    </pic:cNvPicPr>
                  </pic:nvPicPr>
                  <pic:blipFill>
                    <a:blip r:embed="rId9"/>
                    <a:srcRect/>
                    <a:stretch>
                      <a:fillRect/>
                    </a:stretch>
                  </pic:blipFill>
                  <pic:spPr bwMode="auto">
                    <a:xfrm>
                      <a:off x="0" y="0"/>
                      <a:ext cx="1797630" cy="2396217"/>
                    </a:xfrm>
                    <a:prstGeom prst="rect">
                      <a:avLst/>
                    </a:prstGeom>
                    <a:noFill/>
                    <a:ln w="9525">
                      <a:noFill/>
                      <a:miter lim="800000"/>
                      <a:headEnd/>
                      <a:tailEnd/>
                    </a:ln>
                  </pic:spPr>
                </pic:pic>
              </a:graphicData>
            </a:graphic>
          </wp:inline>
        </w:drawing>
      </w:r>
    </w:p>
    <w:p w:rsidR="00D26143" w:rsidRDefault="00D26143" w:rsidP="00D26143">
      <w:pPr>
        <w:pStyle w:val="ListParagraph"/>
        <w:numPr>
          <w:ilvl w:val="0"/>
          <w:numId w:val="1"/>
        </w:numPr>
      </w:pPr>
      <w:r>
        <w:t>Automated ESR</w:t>
      </w:r>
      <w:r w:rsidR="00B01457">
        <w:t xml:space="preserve"> machine</w:t>
      </w:r>
      <w:r>
        <w:t xml:space="preserve"> – This gives results in 5 minutes and the reference range is given by the machine.</w:t>
      </w:r>
    </w:p>
    <w:p w:rsidR="00D26143" w:rsidRDefault="00D26143" w:rsidP="00D26143">
      <w:r>
        <w:t xml:space="preserve">NB:- Always indicate which method was used with the results as each method has its own reference range. </w:t>
      </w:r>
    </w:p>
    <w:p w:rsidR="00456419" w:rsidRDefault="00456419" w:rsidP="00D26143">
      <w:r>
        <w:t xml:space="preserve">Low readings are those &lt;4 mm/hr and it is seen in polycythemia, sickle cell and haemoglobin c dx. </w:t>
      </w:r>
    </w:p>
    <w:p w:rsidR="00456419" w:rsidRDefault="00456419" w:rsidP="00D26143">
      <w:r>
        <w:t xml:space="preserve">High reading is seen in inflammation, TB, multiple myeloma, any anaemia (except for sickle cell anaemia) and leukemia. </w:t>
      </w:r>
    </w:p>
    <w:p w:rsidR="00D26143" w:rsidRDefault="00D26143" w:rsidP="00D26143">
      <w:pPr>
        <w:rPr>
          <w:b/>
          <w:i/>
        </w:rPr>
      </w:pPr>
      <w:r>
        <w:rPr>
          <w:b/>
          <w:i/>
        </w:rPr>
        <w:t>BONE MARROW ASPIRATION (BMA)</w:t>
      </w:r>
      <w:r w:rsidR="009638FB">
        <w:rPr>
          <w:b/>
          <w:i/>
        </w:rPr>
        <w:t xml:space="preserve"> </w:t>
      </w:r>
    </w:p>
    <w:p w:rsidR="00456419" w:rsidRDefault="00456419" w:rsidP="00456419">
      <w:r>
        <w:t>This requires a doctor, technologist, a nurse and a BMA tray (has Salah and Klima needles)</w:t>
      </w:r>
    </w:p>
    <w:p w:rsidR="00456419" w:rsidRDefault="00456419" w:rsidP="00456419">
      <w:r>
        <w:t>Do a PBF first (straight and squash) then smears are done on the aspirate</w:t>
      </w:r>
    </w:p>
    <w:p w:rsidR="00D26143" w:rsidRDefault="00B01457" w:rsidP="00D26143">
      <w:pPr>
        <w:pStyle w:val="ListParagraph"/>
        <w:numPr>
          <w:ilvl w:val="0"/>
          <w:numId w:val="2"/>
        </w:numPr>
      </w:pPr>
      <w:r>
        <w:t>Iron staining by pruss</w:t>
      </w:r>
      <w:r w:rsidR="00D26143">
        <w:t>ian blue</w:t>
      </w:r>
    </w:p>
    <w:p w:rsidR="00D26143" w:rsidRDefault="00D26143" w:rsidP="00D26143">
      <w:pPr>
        <w:pStyle w:val="ListParagraph"/>
        <w:numPr>
          <w:ilvl w:val="0"/>
          <w:numId w:val="2"/>
        </w:numPr>
      </w:pPr>
      <w:r>
        <w:t>Romanowsky staining</w:t>
      </w:r>
      <w:r w:rsidR="00B01457">
        <w:t xml:space="preserve"> (Leishman, May-Grunwal</w:t>
      </w:r>
      <w:r w:rsidR="00BD0C98">
        <w:t>d, Giemsa, Wrights and Jenna)</w:t>
      </w:r>
    </w:p>
    <w:p w:rsidR="00BD0C98" w:rsidRDefault="00BD0C98" w:rsidP="00BD0C98">
      <w:r>
        <w:t>Do one PBF, 2 squash a</w:t>
      </w:r>
      <w:r w:rsidR="00FA5331">
        <w:t>n</w:t>
      </w:r>
      <w:r>
        <w:t>d 2 straight</w:t>
      </w:r>
    </w:p>
    <w:p w:rsidR="00BD0C98" w:rsidRDefault="00BD0C98" w:rsidP="00BD0C98">
      <w:r>
        <w:t>KNH uses</w:t>
      </w:r>
      <w:r w:rsidR="00B01457">
        <w:t xml:space="preserve"> MAG (combination of May-Grunwal</w:t>
      </w:r>
      <w:r>
        <w:t>d and Giemsa)</w:t>
      </w:r>
    </w:p>
    <w:p w:rsidR="00BD0C98" w:rsidRDefault="00B01457" w:rsidP="00BD0C98">
      <w:r>
        <w:t>It t</w:t>
      </w:r>
      <w:r w:rsidR="00BD0C98">
        <w:t>akes 2-3 days to report</w:t>
      </w:r>
      <w:r>
        <w:t xml:space="preserve"> the results</w:t>
      </w:r>
      <w:r w:rsidR="00BD0C98">
        <w:t>.</w:t>
      </w:r>
    </w:p>
    <w:p w:rsidR="00BD0C98" w:rsidRDefault="00BD0C98" w:rsidP="00BD0C98">
      <w:r>
        <w:t>In case of a dry tap for a BMA perform a trephine biopsy</w:t>
      </w:r>
    </w:p>
    <w:p w:rsidR="00B01457" w:rsidRDefault="00CA15D8" w:rsidP="00BD0C98">
      <w:r w:rsidRPr="00CA15D8">
        <w:rPr>
          <w:noProof/>
          <w:lang w:val="en-US" w:eastAsia="zh-TW"/>
        </w:rPr>
        <w:lastRenderedPageBreak/>
        <w:pict>
          <v:shapetype id="_x0000_t202" coordsize="21600,21600" o:spt="202" path="m,l,21600r21600,l21600,xe">
            <v:stroke joinstyle="miter"/>
            <v:path gradientshapeok="t" o:connecttype="rect"/>
          </v:shapetype>
          <v:shape id="_x0000_s1034" type="#_x0000_t202" style="position:absolute;margin-left:200.85pt;margin-top:89.05pt;width:67.85pt;height:58.85pt;z-index:251668480;mso-height-percent:200;mso-height-percent:200;mso-width-relative:margin;mso-height-relative:margin">
            <v:textbox style="mso-fit-shape-to-text:t">
              <w:txbxContent>
                <w:p w:rsidR="009638FB" w:rsidRDefault="009638FB">
                  <w:r>
                    <w:t>A – SALAH</w:t>
                  </w:r>
                </w:p>
                <w:p w:rsidR="009638FB" w:rsidRDefault="009638FB">
                  <w:r>
                    <w:t>B - KLIMA</w:t>
                  </w:r>
                </w:p>
              </w:txbxContent>
            </v:textbox>
          </v:shape>
        </w:pict>
      </w:r>
      <w:r w:rsidRPr="00CA15D8">
        <w:rPr>
          <w:b/>
          <w:i/>
          <w:noProof/>
        </w:rPr>
        <w:pict>
          <v:shape id="_x0000_s1033" type="#_x0000_t202" style="position:absolute;margin-left:137.3pt;margin-top:127.2pt;width:22.15pt;height:24.05pt;z-index:251666432;mso-width-relative:margin;mso-height-relative:margin">
            <v:textbox>
              <w:txbxContent>
                <w:p w:rsidR="009638FB" w:rsidRDefault="009638FB" w:rsidP="009638FB">
                  <w:r>
                    <w:t>B</w:t>
                  </w:r>
                </w:p>
              </w:txbxContent>
            </v:textbox>
          </v:shape>
        </w:pict>
      </w:r>
      <w:r>
        <w:rPr>
          <w:noProof/>
        </w:rPr>
        <w:pict>
          <v:shape id="_x0000_s1031" type="#_x0000_t202" style="position:absolute;margin-left:55.25pt;margin-top:41.8pt;width:24.85pt;height:24.6pt;z-index:251665408;mso-width-relative:margin;mso-height-relative:margin">
            <v:textbox>
              <w:txbxContent>
                <w:p w:rsidR="009638FB" w:rsidRDefault="009638FB" w:rsidP="009638FB">
                  <w:r>
                    <w:t>A</w:t>
                  </w:r>
                </w:p>
              </w:txbxContent>
            </v:textbox>
          </v:shape>
        </w:pict>
      </w:r>
      <w:r w:rsidR="00B01457">
        <w:rPr>
          <w:noProof/>
        </w:rPr>
        <w:drawing>
          <wp:inline distT="0" distB="0" distL="0" distR="0">
            <wp:extent cx="2116825" cy="2821699"/>
            <wp:effectExtent l="19050" t="0" r="0" b="0"/>
            <wp:docPr id="6" name="Picture 6" descr="D:\UNIVERSITY OF NAIROBI\4. LEVEL FOUR\JUNIOR CLERKSHIP\PATHOLOGY\HAEMATOLOGY\IMG-20210216-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NIVERSITY OF NAIROBI\4. LEVEL FOUR\JUNIOR CLERKSHIP\PATHOLOGY\HAEMATOLOGY\IMG-20210216-WA0003.jpg"/>
                    <pic:cNvPicPr>
                      <a:picLocks noChangeAspect="1" noChangeArrowheads="1"/>
                    </pic:cNvPicPr>
                  </pic:nvPicPr>
                  <pic:blipFill>
                    <a:blip r:embed="rId10"/>
                    <a:srcRect/>
                    <a:stretch>
                      <a:fillRect/>
                    </a:stretch>
                  </pic:blipFill>
                  <pic:spPr bwMode="auto">
                    <a:xfrm>
                      <a:off x="0" y="0"/>
                      <a:ext cx="2117035" cy="2821978"/>
                    </a:xfrm>
                    <a:prstGeom prst="rect">
                      <a:avLst/>
                    </a:prstGeom>
                    <a:noFill/>
                    <a:ln w="9525">
                      <a:noFill/>
                      <a:miter lim="800000"/>
                      <a:headEnd/>
                      <a:tailEnd/>
                    </a:ln>
                  </pic:spPr>
                </pic:pic>
              </a:graphicData>
            </a:graphic>
          </wp:inline>
        </w:drawing>
      </w:r>
    </w:p>
    <w:p w:rsidR="00BD0C98" w:rsidRDefault="00BD0C98" w:rsidP="00BD0C98">
      <w:pPr>
        <w:rPr>
          <w:b/>
          <w:i/>
        </w:rPr>
      </w:pPr>
      <w:r>
        <w:rPr>
          <w:b/>
          <w:i/>
        </w:rPr>
        <w:t>TREPHINE BIOPSY</w:t>
      </w:r>
    </w:p>
    <w:p w:rsidR="00BD0C98" w:rsidRDefault="00BD0C98" w:rsidP="00BD0C98">
      <w:r>
        <w:t xml:space="preserve">Request for trephine tray which has the trephine needles (Jamshidi and Islam – </w:t>
      </w:r>
      <w:r w:rsidR="00B01457">
        <w:t xml:space="preserve">the </w:t>
      </w:r>
      <w:r>
        <w:t>difference is in the handle)</w:t>
      </w:r>
    </w:p>
    <w:p w:rsidR="00B01457" w:rsidRDefault="00CA15D8" w:rsidP="00BD0C98">
      <w:r w:rsidRPr="00CA15D8">
        <w:rPr>
          <w:noProof/>
          <w:lang w:val="en-US" w:eastAsia="zh-TW"/>
        </w:rPr>
        <w:pict>
          <v:shape id="_x0000_s1029" type="#_x0000_t202" style="position:absolute;margin-left:130.85pt;margin-top:38.15pt;width:78.1pt;height:58.85pt;z-index:251664384;mso-height-percent:200;mso-height-percent:200;mso-width-relative:margin;mso-height-relative:margin">
            <v:textbox style="mso-fit-shape-to-text:t">
              <w:txbxContent>
                <w:p w:rsidR="00B01457" w:rsidRDefault="00B01457">
                  <w:r>
                    <w:t>A –</w:t>
                  </w:r>
                  <w:r w:rsidR="009638FB">
                    <w:t xml:space="preserve"> Islam </w:t>
                  </w:r>
                </w:p>
                <w:p w:rsidR="00B01457" w:rsidRDefault="00B01457">
                  <w:r>
                    <w:t xml:space="preserve">B – </w:t>
                  </w:r>
                  <w:r w:rsidR="009638FB">
                    <w:t>Jamshidi</w:t>
                  </w:r>
                </w:p>
              </w:txbxContent>
            </v:textbox>
          </v:shape>
        </w:pict>
      </w:r>
      <w:r w:rsidRPr="00CA15D8">
        <w:rPr>
          <w:noProof/>
          <w:lang w:val="en-US" w:eastAsia="zh-TW"/>
        </w:rPr>
        <w:pict>
          <v:shape id="_x0000_s1028" type="#_x0000_t202" style="position:absolute;margin-left:94.2pt;margin-top:97pt;width:22.15pt;height:24.05pt;z-index:251662336;mso-width-relative:margin;mso-height-relative:margin">
            <v:textbox>
              <w:txbxContent>
                <w:p w:rsidR="00B01457" w:rsidRDefault="00B01457">
                  <w:r>
                    <w:t>B</w:t>
                  </w:r>
                </w:p>
              </w:txbxContent>
            </v:textbox>
          </v:shape>
        </w:pict>
      </w:r>
      <w:r w:rsidRPr="00CA15D8">
        <w:rPr>
          <w:noProof/>
          <w:lang w:val="en-US" w:eastAsia="zh-TW"/>
        </w:rPr>
        <w:pict>
          <v:shape id="_x0000_s1027" type="#_x0000_t202" style="position:absolute;margin-left:20.25pt;margin-top:31.45pt;width:28.1pt;height:25.25pt;z-index:251660288;mso-width-relative:margin;mso-height-relative:margin">
            <v:textbox>
              <w:txbxContent>
                <w:p w:rsidR="00B01457" w:rsidRDefault="00B01457">
                  <w:r>
                    <w:t>A</w:t>
                  </w:r>
                </w:p>
              </w:txbxContent>
            </v:textbox>
          </v:shape>
        </w:pict>
      </w:r>
      <w:r w:rsidR="00B01457">
        <w:rPr>
          <w:noProof/>
        </w:rPr>
        <w:drawing>
          <wp:inline distT="0" distB="0" distL="0" distR="0">
            <wp:extent cx="1509499" cy="2012142"/>
            <wp:effectExtent l="19050" t="0" r="0" b="0"/>
            <wp:docPr id="7" name="Picture 7" descr="D:\UNIVERSITY OF NAIROBI\4. LEVEL FOUR\JUNIOR CLERKSHIP\PATHOLOGY\HAEMATOLOGY\IMG-20210216-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NIVERSITY OF NAIROBI\4. LEVEL FOUR\JUNIOR CLERKSHIP\PATHOLOGY\HAEMATOLOGY\IMG-20210216-WA0008.jpg"/>
                    <pic:cNvPicPr>
                      <a:picLocks noChangeAspect="1" noChangeArrowheads="1"/>
                    </pic:cNvPicPr>
                  </pic:nvPicPr>
                  <pic:blipFill>
                    <a:blip r:embed="rId11" cstate="print"/>
                    <a:srcRect/>
                    <a:stretch>
                      <a:fillRect/>
                    </a:stretch>
                  </pic:blipFill>
                  <pic:spPr bwMode="auto">
                    <a:xfrm>
                      <a:off x="0" y="0"/>
                      <a:ext cx="1509649" cy="2012342"/>
                    </a:xfrm>
                    <a:prstGeom prst="rect">
                      <a:avLst/>
                    </a:prstGeom>
                    <a:noFill/>
                    <a:ln w="9525">
                      <a:noFill/>
                      <a:miter lim="800000"/>
                      <a:headEnd/>
                      <a:tailEnd/>
                    </a:ln>
                  </pic:spPr>
                </pic:pic>
              </a:graphicData>
            </a:graphic>
          </wp:inline>
        </w:drawing>
      </w:r>
    </w:p>
    <w:p w:rsidR="00BD0C98" w:rsidRDefault="00BD0C98" w:rsidP="00BD0C98">
      <w:r>
        <w:t xml:space="preserve">This procedure cuts a piece of bone. </w:t>
      </w:r>
    </w:p>
    <w:p w:rsidR="00B01457" w:rsidRDefault="00BD0C98" w:rsidP="00BD0C98">
      <w:r>
        <w:t>Procedure – When you reach the bone, don’t puncture it but go clockwise 5-10 times. This cuts the bone – about ½-1 cm. Shake sideways and up and down i.e. to dislodge the biopsy, so the biopsy stays within the needle to bring to the lab</w:t>
      </w:r>
    </w:p>
    <w:p w:rsidR="00BD0C98" w:rsidRDefault="00BD0C98" w:rsidP="00BD0C98">
      <w:r>
        <w:t>Q. Indications and contraindications of BMA and trephine biopsy</w:t>
      </w:r>
    </w:p>
    <w:p w:rsidR="00BD0C98" w:rsidRDefault="00BD0C98" w:rsidP="00BD0C98">
      <w:r>
        <w:t>BMA</w:t>
      </w:r>
    </w:p>
    <w:p w:rsidR="00BD0C98" w:rsidRDefault="00BD0C98" w:rsidP="00BD0C98">
      <w:r>
        <w:t>Indications – IDA (to confirm</w:t>
      </w:r>
      <w:r w:rsidR="00B01457">
        <w:t xml:space="preserve"> diagnosis</w:t>
      </w:r>
      <w:r>
        <w:t>)</w:t>
      </w:r>
    </w:p>
    <w:p w:rsidR="00BD0C98" w:rsidRDefault="00BD0C98" w:rsidP="00BD0C98">
      <w:r>
        <w:t>Trephine biopsy</w:t>
      </w:r>
    </w:p>
    <w:p w:rsidR="00BD0C98" w:rsidRPr="00BD0C98" w:rsidRDefault="00BD0C98" w:rsidP="00BD0C98">
      <w:r>
        <w:t>Indications – Aplastic anaemia (BMA is a dry tap)</w:t>
      </w:r>
    </w:p>
    <w:sectPr w:rsidR="00BD0C98" w:rsidRPr="00BD0C98" w:rsidSect="00F301E8">
      <w:head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797A" w:rsidRDefault="000E797A" w:rsidP="00BD0C98">
      <w:pPr>
        <w:spacing w:after="0" w:line="240" w:lineRule="auto"/>
      </w:pPr>
      <w:r>
        <w:separator/>
      </w:r>
    </w:p>
  </w:endnote>
  <w:endnote w:type="continuationSeparator" w:id="1">
    <w:p w:rsidR="000E797A" w:rsidRDefault="000E797A" w:rsidP="00BD0C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797A" w:rsidRDefault="000E797A" w:rsidP="00BD0C98">
      <w:pPr>
        <w:spacing w:after="0" w:line="240" w:lineRule="auto"/>
      </w:pPr>
      <w:r>
        <w:separator/>
      </w:r>
    </w:p>
  </w:footnote>
  <w:footnote w:type="continuationSeparator" w:id="1">
    <w:p w:rsidR="000E797A" w:rsidRDefault="000E797A" w:rsidP="00BD0C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98" w:rsidRDefault="00BD0C98">
    <w:pPr>
      <w:pStyle w:val="Header"/>
    </w:pPr>
    <w:r>
      <w:t>PRIYANKA SINGH PANWAR</w:t>
    </w:r>
  </w:p>
  <w:p w:rsidR="00963656" w:rsidRDefault="00963656">
    <w:pPr>
      <w:pStyle w:val="Header"/>
    </w:pPr>
    <w:r>
      <w:t>SARITA RENU</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30FC8"/>
    <w:multiLevelType w:val="hybridMultilevel"/>
    <w:tmpl w:val="D74E59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9033332"/>
    <w:multiLevelType w:val="hybridMultilevel"/>
    <w:tmpl w:val="C78009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useFELayout/>
  </w:compat>
  <w:rsids>
    <w:rsidRoot w:val="00D579E8"/>
    <w:rsid w:val="000E797A"/>
    <w:rsid w:val="00456419"/>
    <w:rsid w:val="00963656"/>
    <w:rsid w:val="009638FB"/>
    <w:rsid w:val="009B1C63"/>
    <w:rsid w:val="009D2C38"/>
    <w:rsid w:val="00A03D67"/>
    <w:rsid w:val="00A55909"/>
    <w:rsid w:val="00B01457"/>
    <w:rsid w:val="00BD0C98"/>
    <w:rsid w:val="00CA15D8"/>
    <w:rsid w:val="00CC3CB5"/>
    <w:rsid w:val="00D26143"/>
    <w:rsid w:val="00D579E8"/>
    <w:rsid w:val="00EE077D"/>
    <w:rsid w:val="00F301E8"/>
    <w:rsid w:val="00FA533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1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6143"/>
    <w:pPr>
      <w:ind w:left="720"/>
      <w:contextualSpacing/>
    </w:pPr>
  </w:style>
  <w:style w:type="paragraph" w:styleId="Header">
    <w:name w:val="header"/>
    <w:basedOn w:val="Normal"/>
    <w:link w:val="HeaderChar"/>
    <w:uiPriority w:val="99"/>
    <w:semiHidden/>
    <w:unhideWhenUsed/>
    <w:rsid w:val="00BD0C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D0C98"/>
  </w:style>
  <w:style w:type="paragraph" w:styleId="Footer">
    <w:name w:val="footer"/>
    <w:basedOn w:val="Normal"/>
    <w:link w:val="FooterChar"/>
    <w:uiPriority w:val="99"/>
    <w:semiHidden/>
    <w:unhideWhenUsed/>
    <w:rsid w:val="00BD0C9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D0C98"/>
  </w:style>
  <w:style w:type="paragraph" w:styleId="BalloonText">
    <w:name w:val="Balloon Text"/>
    <w:basedOn w:val="Normal"/>
    <w:link w:val="BalloonTextChar"/>
    <w:uiPriority w:val="99"/>
    <w:semiHidden/>
    <w:unhideWhenUsed/>
    <w:rsid w:val="00B014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4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ROUTINE HAEMATOLOGY</vt:lpstr>
    </vt:vector>
  </TitlesOfParts>
  <Company/>
  <LinksUpToDate>false</LinksUpToDate>
  <CharactersWithSpaces>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ROUTINE HAEMATOLOGY</dc:title>
  <dc:subject/>
  <dc:creator>PRIYANKA SINGH PANWAR; SARITA RENU</dc:creator>
  <cp:keywords/>
  <dc:description/>
  <cp:lastModifiedBy>PRIYANKA  SINGH</cp:lastModifiedBy>
  <cp:revision>6</cp:revision>
  <dcterms:created xsi:type="dcterms:W3CDTF">2021-02-16T11:06:00Z</dcterms:created>
  <dcterms:modified xsi:type="dcterms:W3CDTF">2021-07-21T15:17:00Z</dcterms:modified>
</cp:coreProperties>
</file>